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9D" w:rsidRDefault="00DD4A9D" w:rsidP="00DD4A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Správa o výsledku následnej finančnej kontrole</w:t>
      </w:r>
    </w:p>
    <w:p w:rsidR="00DD4A9D" w:rsidRDefault="00DD4A9D" w:rsidP="00DD4A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 II. polrok 2012</w:t>
      </w:r>
    </w:p>
    <w:p w:rsidR="00DD4A9D" w:rsidRDefault="00DD4A9D" w:rsidP="00DD4A9D">
      <w:pPr>
        <w:pStyle w:val="Default"/>
      </w:pPr>
    </w:p>
    <w:p w:rsidR="00DD4A9D" w:rsidRDefault="00DD4A9D" w:rsidP="00DD4A9D">
      <w:pPr>
        <w:jc w:val="both"/>
        <w:rPr>
          <w:b/>
          <w:u w:val="single"/>
        </w:rPr>
      </w:pPr>
      <w:r>
        <w:rPr>
          <w:sz w:val="23"/>
          <w:szCs w:val="23"/>
        </w:rPr>
        <w:t xml:space="preserve">Kontrolná činnosť hlavnej </w:t>
      </w:r>
      <w:proofErr w:type="spellStart"/>
      <w:r>
        <w:rPr>
          <w:sz w:val="23"/>
          <w:szCs w:val="23"/>
        </w:rPr>
        <w:t>kontrlórky</w:t>
      </w:r>
      <w:proofErr w:type="spellEnd"/>
      <w:r>
        <w:rPr>
          <w:sz w:val="23"/>
          <w:szCs w:val="23"/>
        </w:rPr>
        <w:t xml:space="preserve"> obce Štvrtok na Ostrove v II. polroku 2012 bola vykonávaná v zmysle zákonov č. 502/2001 Z. z. o finančnej kontrole a vnútornom audite v znení neskorších predpisov, zákona č. 369/1990 Zb. o obecnom zriadení v znení neskorších predpisov.</w:t>
      </w:r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r>
        <w:t>Miesto výkonu kontroly:  Obecný úrad  Štvrtok na Ostrove a Jedáleň pri MŠ</w:t>
      </w:r>
      <w:r>
        <w:br/>
      </w:r>
    </w:p>
    <w:p w:rsidR="00DD4A9D" w:rsidRDefault="00DD4A9D" w:rsidP="00DD4A9D">
      <w:r>
        <w:t xml:space="preserve">Kontrolované obdobie: II. polrok 2012 </w:t>
      </w:r>
    </w:p>
    <w:p w:rsidR="00DD4A9D" w:rsidRDefault="00DD4A9D" w:rsidP="00DD4A9D">
      <w:r>
        <w:t>Kontrolná činnosť bola zameraná na :</w:t>
      </w:r>
    </w:p>
    <w:p w:rsidR="00DD4A9D" w:rsidRDefault="00DD4A9D" w:rsidP="00DD4A9D">
      <w:pPr>
        <w:numPr>
          <w:ilvl w:val="0"/>
          <w:numId w:val="1"/>
        </w:numPr>
      </w:pPr>
      <w:r w:rsidRPr="001743BF">
        <w:t>Kontrola plnenia prijatých uznesení  Obecným zastupiteľstvom za II. polrok</w:t>
      </w:r>
      <w:r>
        <w:t xml:space="preserve">  2012. </w:t>
      </w:r>
    </w:p>
    <w:p w:rsidR="00DD4A9D" w:rsidRDefault="00DD4A9D" w:rsidP="00DD4A9D">
      <w:pPr>
        <w:numPr>
          <w:ilvl w:val="0"/>
          <w:numId w:val="1"/>
        </w:numPr>
      </w:pPr>
      <w:r>
        <w:t>Finančná kontrola dodržania čerpania rozpočtu v školskej jedálni pri MŠ za rok 2012.</w:t>
      </w:r>
    </w:p>
    <w:p w:rsidR="00DD4A9D" w:rsidRPr="00910F79" w:rsidRDefault="00DD4A9D" w:rsidP="00DD4A9D">
      <w:pPr>
        <w:numPr>
          <w:ilvl w:val="0"/>
          <w:numId w:val="1"/>
        </w:numPr>
      </w:pPr>
      <w:r>
        <w:t>Kon</w:t>
      </w:r>
      <w:r>
        <w:softHyphen/>
        <w:t>trola do</w:t>
      </w:r>
      <w:r>
        <w:softHyphen/>
        <w:t>dr</w:t>
      </w:r>
      <w:r>
        <w:softHyphen/>
        <w:t>žia</w:t>
      </w:r>
      <w:r>
        <w:softHyphen/>
        <w:t>va</w:t>
      </w:r>
      <w:r>
        <w:softHyphen/>
        <w:t>nia usta</w:t>
      </w:r>
      <w:r>
        <w:softHyphen/>
        <w:t>no</w:t>
      </w:r>
      <w:r>
        <w:softHyphen/>
        <w:t xml:space="preserve">vení Zák. 211/2000 </w:t>
      </w:r>
      <w:proofErr w:type="spellStart"/>
      <w:r>
        <w:t>Z.z</w:t>
      </w:r>
      <w:proofErr w:type="spellEnd"/>
      <w:r>
        <w:t xml:space="preserve"> v plat</w:t>
      </w:r>
      <w:r>
        <w:softHyphen/>
        <w:t>nom znení- zverejňovanie zmlúv, faktúr, objednávok, vedenie centrálnej evidencie a vykonávanie registre došlých žiadostí</w:t>
      </w:r>
    </w:p>
    <w:p w:rsidR="00DD4A9D" w:rsidRDefault="00DD4A9D" w:rsidP="00DD4A9D">
      <w:pPr>
        <w:numPr>
          <w:ilvl w:val="0"/>
          <w:numId w:val="1"/>
        </w:numPr>
        <w:jc w:val="both"/>
      </w:pPr>
      <w:r>
        <w:t>Správa k stavu pl</w:t>
      </w:r>
      <w:r>
        <w:softHyphen/>
        <w:t>ne</w:t>
      </w:r>
      <w:r>
        <w:softHyphen/>
        <w:t>nia príj</w:t>
      </w:r>
      <w:r>
        <w:softHyphen/>
        <w:t>mov a čer</w:t>
      </w:r>
      <w:r>
        <w:softHyphen/>
        <w:t>pa</w:t>
      </w:r>
      <w:r>
        <w:softHyphen/>
        <w:t>nia vý</w:t>
      </w:r>
      <w:r>
        <w:softHyphen/>
        <w:t>dav</w:t>
      </w:r>
      <w:r>
        <w:softHyphen/>
        <w:t>kov roz</w:t>
      </w:r>
      <w:r>
        <w:softHyphen/>
        <w:t>počtu obce so sta</w:t>
      </w:r>
      <w:r>
        <w:softHyphen/>
        <w:t>vom k 31.12.2012</w:t>
      </w:r>
    </w:p>
    <w:p w:rsidR="00DD4A9D" w:rsidRDefault="00DD4A9D" w:rsidP="00DD4A9D">
      <w:pPr>
        <w:pStyle w:val="Odsekzoznamu"/>
        <w:numPr>
          <w:ilvl w:val="0"/>
          <w:numId w:val="1"/>
        </w:numPr>
        <w:spacing w:before="100" w:beforeAutospacing="1" w:after="100" w:afterAutospacing="1"/>
      </w:pPr>
      <w:r>
        <w:t xml:space="preserve">Ostatná kontrolná činnosť: </w:t>
      </w:r>
      <w:r>
        <w:rPr>
          <w:rStyle w:val="Zvraznenie"/>
        </w:rPr>
        <w:t xml:space="preserve">Kontrola opodstatnenosti vyraďovania majetku obce v spolu práci s príslušnou komisiou  </w:t>
      </w:r>
    </w:p>
    <w:p w:rsidR="00DD4A9D" w:rsidRDefault="00DD4A9D" w:rsidP="00DD4A9D">
      <w:pPr>
        <w:ind w:left="720"/>
        <w:jc w:val="both"/>
        <w:rPr>
          <w:rStyle w:val="Zvraznenie"/>
          <w:b/>
          <w:i w:val="0"/>
          <w:iCs w:val="0"/>
        </w:rPr>
      </w:pPr>
      <w:r>
        <w:rPr>
          <w:rStyle w:val="Zvraznenie"/>
          <w:b/>
          <w:i w:val="0"/>
          <w:iCs w:val="0"/>
        </w:rPr>
        <w:t>Bod č. 1</w:t>
      </w:r>
    </w:p>
    <w:p w:rsidR="00DD4A9D" w:rsidRDefault="00DD4A9D" w:rsidP="00DD4A9D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K pravidelným činnostiam hlavného kontrolóra patrí aj kontrola plnenia uznesení z jednotlivých zasadnutí obecného zastupiteľstva. </w:t>
      </w:r>
      <w:r>
        <w:rPr>
          <w:rFonts w:eastAsiaTheme="minorHAnsi"/>
          <w:sz w:val="23"/>
          <w:szCs w:val="23"/>
          <w:lang w:eastAsia="en-US"/>
        </w:rPr>
        <w:t>Kontrola plnenia uznesení prijatých  obecným zastupite</w:t>
      </w:r>
      <w:r>
        <w:rPr>
          <w:rFonts w:ascii="TimesNewRoman" w:eastAsiaTheme="minorHAnsi" w:hAnsi="TimesNewRoman" w:cs="TimesNewRoman"/>
          <w:sz w:val="23"/>
          <w:szCs w:val="23"/>
          <w:lang w:eastAsia="en-US"/>
        </w:rPr>
        <w:t>ľ</w:t>
      </w:r>
      <w:r>
        <w:rPr>
          <w:rFonts w:eastAsiaTheme="minorHAnsi"/>
          <w:sz w:val="23"/>
          <w:szCs w:val="23"/>
          <w:lang w:eastAsia="en-US"/>
        </w:rPr>
        <w:t>stvom  bola vykonaná za obdobie od 01. 07. 2012 do 31. 12. 2012.</w:t>
      </w:r>
      <w:r>
        <w:t xml:space="preserve"> Zo zasadnutí bolo prijatých v počte  31 uznesení.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>
        <w:t>Kontrolu bolo zistené, že všetky uznesenia prijaté v II. polroku 2012 boli splnené. Vyhodnotenia prijatých úloh z predchádzajúcich  zasadnutí boli vykonávané  starostom obce pravidelne. V sledovanom období obecné zastupiteľstvo zasadlo 2-krát. V rámci nich prijalo uznesení nasledujúci závermi: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 xml:space="preserve">- v 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č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asti berie na vedomie bolo prijatých 24 uznesení,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 xml:space="preserve">- v 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č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asti poveruje boli prijaté 3 uznesenia,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 xml:space="preserve">- v 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č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asti ruší boli prijaté 1 uznesenie,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 xml:space="preserve">- v 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č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asti schva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ľ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uje bolo prijatých 25 uznesení,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 xml:space="preserve">- v 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č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asti súhlasí bolo prijaté 2</w:t>
      </w:r>
      <w:r>
        <w:rPr>
          <w:rFonts w:eastAsiaTheme="minorHAnsi"/>
          <w:color w:val="000000" w:themeColor="text1"/>
          <w:sz w:val="23"/>
          <w:szCs w:val="23"/>
          <w:lang w:eastAsia="en-US"/>
        </w:rPr>
        <w:t xml:space="preserve"> uznesenia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 xml:space="preserve">- v 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č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asti rozhodlo bolo prijaté 1 uznesenie,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 xml:space="preserve">- v </w:t>
      </w:r>
      <w:r w:rsidRPr="00B3187A">
        <w:rPr>
          <w:rFonts w:ascii="TimesNewRoman" w:eastAsiaTheme="minorHAnsi" w:hAnsi="TimesNewRoman" w:cs="TimesNewRoman"/>
          <w:color w:val="000000" w:themeColor="text1"/>
          <w:sz w:val="23"/>
          <w:szCs w:val="23"/>
          <w:lang w:eastAsia="en-US"/>
        </w:rPr>
        <w:t>č</w:t>
      </w: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asti ukladá bolo prijaté 1 uznesenie,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- v časti určuje bolo prijaté 2 uznesenia,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B3187A">
        <w:rPr>
          <w:rFonts w:eastAsiaTheme="minorHAnsi"/>
          <w:color w:val="000000" w:themeColor="text1"/>
          <w:sz w:val="23"/>
          <w:szCs w:val="23"/>
          <w:lang w:eastAsia="en-US"/>
        </w:rPr>
        <w:t>- v časti konštatuje bolo prijaté 1 uznesenie.</w:t>
      </w:r>
    </w:p>
    <w:p w:rsidR="00DD4A9D" w:rsidRPr="00B3187A" w:rsidRDefault="00DD4A9D" w:rsidP="00DD4A9D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DD4A9D" w:rsidRDefault="00DD4A9D" w:rsidP="00DD4A9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Bod č. 2</w:t>
      </w:r>
    </w:p>
    <w:p w:rsidR="00DD4A9D" w:rsidRDefault="00DD4A9D" w:rsidP="00DD4A9D">
      <w:pPr>
        <w:ind w:firstLine="708"/>
        <w:jc w:val="both"/>
      </w:pPr>
      <w:r>
        <w:t>Predmetom kontroly bolo dodržanie čerpania rozpočtu v Školskej jedálni pri MŠ  za rok 2012. Kontrola bola zameraná  na čerpanie schváleného rozpočtu jedálne. Hospodárenie je uvedené v </w:t>
      </w:r>
      <w:proofErr w:type="spellStart"/>
      <w:r>
        <w:t>nasl</w:t>
      </w:r>
      <w:proofErr w:type="spellEnd"/>
      <w:r>
        <w:t>. tabuľke:</w:t>
      </w:r>
    </w:p>
    <w:p w:rsidR="00DD4A9D" w:rsidRPr="00F37898" w:rsidRDefault="00DD4A9D" w:rsidP="00DD4A9D">
      <w:pPr>
        <w:ind w:firstLine="708"/>
        <w:jc w:val="both"/>
        <w:rPr>
          <w:sz w:val="18"/>
          <w:szCs w:val="18"/>
        </w:rPr>
      </w:pPr>
      <w:r>
        <w:t xml:space="preserve">   </w:t>
      </w:r>
      <w:r w:rsidRPr="00F37898">
        <w:rPr>
          <w:sz w:val="18"/>
          <w:szCs w:val="18"/>
        </w:rPr>
        <w:t>Tabuľka č. 1</w:t>
      </w: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1666"/>
        <w:gridCol w:w="1316"/>
        <w:gridCol w:w="1352"/>
      </w:tblGrid>
      <w:tr w:rsidR="00DD4A9D" w:rsidTr="0068079F">
        <w:trPr>
          <w:trHeight w:val="30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po zmenách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 k 30.6.2011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plnenia</w:t>
            </w:r>
          </w:p>
        </w:tc>
      </w:tr>
      <w:tr w:rsidR="00DD4A9D" w:rsidTr="0068079F">
        <w:trPr>
          <w:trHeight w:val="30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610 -Mzdové náklady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DD4A9D" w:rsidTr="0068079F">
        <w:trPr>
          <w:trHeight w:val="30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620 -Odvody zo mzdy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97,15</w:t>
            </w:r>
          </w:p>
        </w:tc>
      </w:tr>
      <w:tr w:rsidR="00DD4A9D" w:rsidTr="0068079F">
        <w:trPr>
          <w:trHeight w:val="30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630- Tovary a služby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98,46</w:t>
            </w:r>
          </w:p>
        </w:tc>
      </w:tr>
      <w:tr w:rsidR="00DD4A9D" w:rsidTr="0068079F">
        <w:trPr>
          <w:trHeight w:val="300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D4A9D" w:rsidTr="0068079F">
        <w:trPr>
          <w:trHeight w:val="25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A9D" w:rsidRDefault="00DD4A9D" w:rsidP="006807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Školská </w:t>
            </w:r>
            <w:proofErr w:type="spellStart"/>
            <w:r>
              <w:rPr>
                <w:b/>
                <w:bCs/>
                <w:sz w:val="20"/>
                <w:szCs w:val="20"/>
              </w:rPr>
              <w:t>jedálen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pri MŠ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A9D" w:rsidRDefault="00DD4A9D" w:rsidP="00680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A9D" w:rsidRDefault="00DD4A9D" w:rsidP="00680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14 252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4A9D" w:rsidRDefault="00DD4A9D" w:rsidP="00680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99,21</w:t>
            </w:r>
          </w:p>
        </w:tc>
      </w:tr>
    </w:tbl>
    <w:p w:rsidR="00DD4A9D" w:rsidRDefault="00DD4A9D" w:rsidP="00DD4A9D">
      <w:pPr>
        <w:jc w:val="both"/>
      </w:pPr>
      <w:r>
        <w:lastRenderedPageBreak/>
        <w:t>Kontrolou bolo zistené, že pri hospodárení sa jedáleň riadila so schválenými finančnými prostriedkami a pravidlami rozpočtového hospodárenia.</w:t>
      </w:r>
    </w:p>
    <w:p w:rsidR="00DD4A9D" w:rsidRDefault="00DD4A9D" w:rsidP="00DD4A9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D4A9D" w:rsidRPr="00384444" w:rsidRDefault="00DD4A9D" w:rsidP="00DD4A9D">
      <w:pPr>
        <w:autoSpaceDE w:val="0"/>
        <w:autoSpaceDN w:val="0"/>
        <w:adjustRightInd w:val="0"/>
        <w:rPr>
          <w:rStyle w:val="Zvraznenie"/>
          <w:rFonts w:eastAsiaTheme="minorHAnsi"/>
          <w:i w:val="0"/>
          <w:iCs w:val="0"/>
          <w:sz w:val="23"/>
          <w:szCs w:val="23"/>
          <w:lang w:eastAsia="en-US"/>
        </w:rPr>
      </w:pPr>
    </w:p>
    <w:p w:rsidR="00DD4A9D" w:rsidRDefault="00DD4A9D" w:rsidP="00DD4A9D">
      <w:pPr>
        <w:ind w:left="360"/>
        <w:jc w:val="both"/>
        <w:rPr>
          <w:b/>
        </w:rPr>
      </w:pPr>
      <w:r>
        <w:rPr>
          <w:b/>
        </w:rPr>
        <w:t>Bod č. 3</w:t>
      </w:r>
    </w:p>
    <w:p w:rsidR="00DD4A9D" w:rsidRDefault="00DD4A9D" w:rsidP="00DD4A9D">
      <w:pPr>
        <w:ind w:left="360"/>
        <w:jc w:val="both"/>
        <w:rPr>
          <w:b/>
        </w:rPr>
      </w:pPr>
    </w:p>
    <w:p w:rsidR="00DD4A9D" w:rsidRDefault="00DD4A9D" w:rsidP="00DD4A9D">
      <w:pPr>
        <w:jc w:val="both"/>
        <w:rPr>
          <w:sz w:val="23"/>
          <w:szCs w:val="23"/>
        </w:rPr>
      </w:pPr>
      <w:r w:rsidRPr="00DE0F35">
        <w:rPr>
          <w:sz w:val="23"/>
          <w:szCs w:val="23"/>
        </w:rPr>
        <w:t>Na základe plánu kontrolnej činnosti hlavného kontrolóra na II. polrok 2012,  bola vykonaná NFK: Kontrola dodržiavania a uplatňovania zákona č. 211/2000 Z. z. o slobodnom prístupe k informáciám.</w:t>
      </w:r>
      <w:r>
        <w:rPr>
          <w:sz w:val="23"/>
          <w:szCs w:val="23"/>
        </w:rPr>
        <w:t xml:space="preserve"> </w:t>
      </w:r>
      <w:r w:rsidRPr="00DE0F35">
        <w:rPr>
          <w:sz w:val="23"/>
          <w:szCs w:val="23"/>
        </w:rPr>
        <w:t>Predmetom kontroly bolo zistiť, ako sú dodržiavané príslušné ustanovenia všeobecne záväzných právnych predpisov:</w:t>
      </w:r>
    </w:p>
    <w:p w:rsidR="00DD4A9D" w:rsidRDefault="00DD4A9D" w:rsidP="00DD4A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  zverejňovanie zmlúv, faktúr, objednávok</w:t>
      </w:r>
    </w:p>
    <w:p w:rsidR="00DD4A9D" w:rsidRDefault="00DD4A9D" w:rsidP="00DD4A9D">
      <w:pPr>
        <w:pStyle w:val="Default"/>
        <w:spacing w:after="14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2"/>
          <w:szCs w:val="22"/>
        </w:rPr>
        <w:t>vedenie centrálnej evidencie a vykonávanie registrácie došlých žiadostí a podaní o sprístupnenie informácie</w:t>
      </w:r>
    </w:p>
    <w:p w:rsidR="00DD4A9D" w:rsidRDefault="00DD4A9D" w:rsidP="00DD4A9D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dodržiavanie zákonných lehôt na vybavovanie žiadostí. </w:t>
      </w:r>
    </w:p>
    <w:p w:rsidR="00DD4A9D" w:rsidRPr="0063448B" w:rsidRDefault="00DD4A9D" w:rsidP="00DD4A9D">
      <w:pPr>
        <w:pStyle w:val="Default"/>
        <w:jc w:val="both"/>
        <w:rPr>
          <w:sz w:val="22"/>
          <w:szCs w:val="22"/>
        </w:rPr>
      </w:pPr>
      <w:r w:rsidRPr="0063448B">
        <w:rPr>
          <w:sz w:val="22"/>
          <w:szCs w:val="22"/>
        </w:rPr>
        <w:t>Kontrolou bolo zistené, že pri povinnom zverejnení dokumentov za mesiac október 2012 bolo zverejnených 58 faktúr a 11 zmlúv na internetovej stránke obce, kde neboli vo všetkých prípadoch dodržané lehoty na zverejnenie :</w:t>
      </w:r>
    </w:p>
    <w:p w:rsidR="00DD4A9D" w:rsidRPr="0063448B" w:rsidRDefault="00DD4A9D" w:rsidP="00DD4A9D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>*</w:t>
      </w:r>
      <w:r w:rsidRPr="000102B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zmluva je účinná dňom nasledujúcim po dni jej zverejnenia</w:t>
      </w:r>
      <w:r w:rsidRPr="000102BD">
        <w:rPr>
          <w:i/>
          <w:sz w:val="20"/>
          <w:szCs w:val="20"/>
        </w:rPr>
        <w:br/>
        <w:t xml:space="preserve">* </w:t>
      </w:r>
      <w:r>
        <w:rPr>
          <w:i/>
          <w:sz w:val="20"/>
          <w:szCs w:val="20"/>
        </w:rPr>
        <w:t>f</w:t>
      </w:r>
      <w:r w:rsidRPr="000102BD">
        <w:rPr>
          <w:i/>
          <w:sz w:val="20"/>
          <w:szCs w:val="20"/>
        </w:rPr>
        <w:t>aktúra sa zverejňuje do 30 dní od úhrady</w:t>
      </w:r>
      <w:r w:rsidRPr="00110833">
        <w:rPr>
          <w:sz w:val="22"/>
          <w:szCs w:val="22"/>
        </w:rPr>
        <w:t>.</w:t>
      </w:r>
      <w:r w:rsidRPr="00110833">
        <w:rPr>
          <w:sz w:val="22"/>
          <w:szCs w:val="22"/>
        </w:rPr>
        <w:br/>
      </w:r>
      <w:r w:rsidRPr="0063448B">
        <w:rPr>
          <w:bCs/>
          <w:sz w:val="22"/>
          <w:szCs w:val="22"/>
        </w:rPr>
        <w:t xml:space="preserve">čo nebolo v súlade so zákonom o slobodnom prístupe k informácií. </w:t>
      </w:r>
    </w:p>
    <w:p w:rsidR="00DD4A9D" w:rsidRPr="0063448B" w:rsidRDefault="00DD4A9D" w:rsidP="00DD4A9D">
      <w:pPr>
        <w:pStyle w:val="Default"/>
        <w:jc w:val="both"/>
        <w:rPr>
          <w:bCs/>
          <w:iCs/>
          <w:sz w:val="22"/>
          <w:szCs w:val="22"/>
        </w:rPr>
      </w:pPr>
      <w:r w:rsidRPr="0063448B">
        <w:rPr>
          <w:bCs/>
          <w:sz w:val="22"/>
          <w:szCs w:val="22"/>
        </w:rPr>
        <w:t xml:space="preserve">Pri kontrole evidencie došlých žiadostí o poskytnutie informácií, bolo zistené: </w:t>
      </w:r>
      <w:r w:rsidRPr="0063448B">
        <w:rPr>
          <w:bCs/>
          <w:iCs/>
        </w:rPr>
        <w:t>e</w:t>
      </w:r>
      <w:r w:rsidRPr="0063448B">
        <w:rPr>
          <w:sz w:val="22"/>
          <w:szCs w:val="22"/>
        </w:rPr>
        <w:t xml:space="preserve">videncia žiadostí je vedená samostatnej agende „Evidencia- poskytnutie informácií.“ V kontrolovanom období boli podané 2 žiadosti a boli vybavené v zákonnej lehote. </w:t>
      </w:r>
    </w:p>
    <w:p w:rsidR="00DD4A9D" w:rsidRPr="0063448B" w:rsidRDefault="00DD4A9D" w:rsidP="00DD4A9D">
      <w:pPr>
        <w:pStyle w:val="Default"/>
        <w:jc w:val="both"/>
        <w:rPr>
          <w:i/>
          <w:iCs/>
          <w:sz w:val="20"/>
          <w:szCs w:val="20"/>
        </w:rPr>
      </w:pPr>
    </w:p>
    <w:p w:rsidR="00DD4A9D" w:rsidRDefault="00DD4A9D" w:rsidP="00DD4A9D">
      <w:pPr>
        <w:ind w:firstLine="708"/>
        <w:jc w:val="both"/>
      </w:pPr>
      <w:r>
        <w:t>Bod č. 4</w:t>
      </w:r>
    </w:p>
    <w:p w:rsidR="00DD4A9D" w:rsidRPr="00910F79" w:rsidRDefault="00DD4A9D" w:rsidP="00DD4A9D">
      <w:pPr>
        <w:jc w:val="both"/>
        <w:rPr>
          <w:color w:val="000000" w:themeColor="text1"/>
        </w:rPr>
      </w:pPr>
      <w:r>
        <w:t xml:space="preserve">Predmetom kontroly bolo dodržiavanie ustanovení zákona č. 583/2004 </w:t>
      </w:r>
      <w:proofErr w:type="spellStart"/>
      <w:r>
        <w:t>Z.z</w:t>
      </w:r>
      <w:proofErr w:type="spellEnd"/>
      <w:r>
        <w:t xml:space="preserve">. o rozpočtových pravidlách  územnej samosprávy v oblasti čerpania rozpočtu za rok 2012. Rozpočet na rok 2012 bol schválený na riadnom </w:t>
      </w:r>
      <w:r w:rsidRPr="00910F79">
        <w:rPr>
          <w:color w:val="000000" w:themeColor="text1"/>
        </w:rPr>
        <w:t>zasadnutí OZ dňa 16.02.2012 uznesením č PL-1/2012-IV.</w:t>
      </w:r>
    </w:p>
    <w:p w:rsidR="00DD4A9D" w:rsidRPr="00910F79" w:rsidRDefault="00DD4A9D" w:rsidP="00DD4A9D">
      <w:pPr>
        <w:ind w:firstLine="708"/>
        <w:jc w:val="both"/>
        <w:rPr>
          <w:color w:val="000000" w:themeColor="text1"/>
        </w:rPr>
      </w:pPr>
      <w:r w:rsidRPr="00910F79">
        <w:rPr>
          <w:color w:val="000000" w:themeColor="text1"/>
        </w:rPr>
        <w:t xml:space="preserve">Počas roka bol prepracovaný 2 x a schválený OZ, čo je v súlade s príslušnými ustanoveniami zák. č. 583/2004 Z. z. o rozpočtových pravidlách verejnej správy v znení neskorších predpisov. a zák. SNR č.369/90 </w:t>
      </w:r>
      <w:proofErr w:type="spellStart"/>
      <w:r w:rsidRPr="00910F79">
        <w:rPr>
          <w:color w:val="000000" w:themeColor="text1"/>
        </w:rPr>
        <w:t>Zb.o</w:t>
      </w:r>
      <w:proofErr w:type="spellEnd"/>
      <w:r w:rsidRPr="00910F79">
        <w:rPr>
          <w:color w:val="000000" w:themeColor="text1"/>
        </w:rPr>
        <w:t xml:space="preserve"> obecnom zriadení.  </w:t>
      </w:r>
    </w:p>
    <w:p w:rsidR="00DD4A9D" w:rsidRPr="00910F79" w:rsidRDefault="00DD4A9D" w:rsidP="00DD4A9D">
      <w:pPr>
        <w:jc w:val="both"/>
        <w:rPr>
          <w:color w:val="000000" w:themeColor="text1"/>
        </w:rPr>
      </w:pPr>
    </w:p>
    <w:p w:rsidR="00DD4A9D" w:rsidRDefault="00DD4A9D" w:rsidP="00DD4A9D">
      <w:pPr>
        <w:jc w:val="both"/>
        <w:rPr>
          <w:color w:val="000000"/>
        </w:rPr>
      </w:pPr>
      <w:r>
        <w:rPr>
          <w:color w:val="000000"/>
        </w:rPr>
        <w:t xml:space="preserve">Tabuľka obsahuje prehľad výsledku čerpania rozpočtu v členení na bežný, kapitálový rozpočet a finančné operácie </w:t>
      </w:r>
      <w:proofErr w:type="spellStart"/>
      <w:r>
        <w:rPr>
          <w:color w:val="000000"/>
        </w:rPr>
        <w:t>vč</w:t>
      </w:r>
      <w:proofErr w:type="spellEnd"/>
      <w:r>
        <w:rPr>
          <w:color w:val="000000"/>
        </w:rPr>
        <w:t>. ZŠ s VJM</w:t>
      </w:r>
    </w:p>
    <w:tbl>
      <w:tblPr>
        <w:tblW w:w="850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9"/>
        <w:gridCol w:w="1558"/>
        <w:gridCol w:w="1560"/>
        <w:gridCol w:w="1984"/>
        <w:gridCol w:w="1134"/>
      </w:tblGrid>
      <w:tr w:rsidR="00DD4A9D" w:rsidTr="0068079F">
        <w:trPr>
          <w:trHeight w:val="535"/>
          <w:jc w:val="center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Schválený rozpočet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Upravený</w:t>
            </w:r>
            <w:r>
              <w:rPr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rozpočet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Skutočnosť k 31.12.2012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 plnenia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 xml:space="preserve">Bežné príjmy </w:t>
            </w:r>
            <w:proofErr w:type="spellStart"/>
            <w:r>
              <w:rPr>
                <w:color w:val="000000"/>
              </w:rPr>
              <w:t>OcÚ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732 043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754 704,39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738 716,21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97,88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 xml:space="preserve">Príjmy – ZŠ s </w:t>
            </w:r>
            <w:proofErr w:type="spellStart"/>
            <w:r>
              <w:rPr>
                <w:color w:val="000000"/>
              </w:rPr>
              <w:t>VjM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>Kapitálové príjmy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508 382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468 423,13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468 423,19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268 785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155 648,00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161 045,28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103,46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Príjmy celkom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1 509 210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1 380 906,52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1 368 184,68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99,07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sz w:val="20"/>
                <w:szCs w:val="20"/>
              </w:rPr>
            </w:pP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 xml:space="preserve">Bežné výdavky </w:t>
            </w:r>
            <w:proofErr w:type="spellStart"/>
            <w:r>
              <w:rPr>
                <w:color w:val="000000"/>
              </w:rPr>
              <w:t>OcÚ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548 820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512 928,24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508 195,33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99,07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>Výdavky ZŠ s VJM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173 581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217 023,80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216 956,90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99,96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>Kapitálové výdavky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637 782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608 106,39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608 106,39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28 339,14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33 970,85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119,87</w:t>
            </w:r>
          </w:p>
        </w:tc>
      </w:tr>
      <w:tr w:rsidR="00DD4A9D" w:rsidTr="0068079F">
        <w:trPr>
          <w:trHeight w:val="315"/>
          <w:jc w:val="center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Výdavky celkom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1 388 483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1 366 397,57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1 367 229,47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hideMark/>
          </w:tcPr>
          <w:p w:rsidR="00DD4A9D" w:rsidRDefault="00DD4A9D" w:rsidP="0068079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100,06</w:t>
            </w:r>
          </w:p>
        </w:tc>
      </w:tr>
    </w:tbl>
    <w:p w:rsidR="00DD4A9D" w:rsidRDefault="00DD4A9D" w:rsidP="00DD4A9D">
      <w:pPr>
        <w:jc w:val="both"/>
        <w:rPr>
          <w:rFonts w:ascii="Arial" w:hAnsi="Arial"/>
          <w:color w:val="000000"/>
          <w:sz w:val="22"/>
          <w:szCs w:val="22"/>
        </w:rPr>
      </w:pPr>
      <w:r>
        <w:t xml:space="preserve">           </w:t>
      </w:r>
      <w:r w:rsidRPr="00A73AF0">
        <w:t>Súčasťou materiálu je aj podrobn</w:t>
      </w:r>
      <w:r>
        <w:t>é čerpanie rozpočtu k 31.12.2012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DD4A9D" w:rsidRPr="0063448B" w:rsidRDefault="00DD4A9D" w:rsidP="00DD4A9D">
      <w:pPr>
        <w:pStyle w:val="Default"/>
        <w:spacing w:after="14"/>
        <w:jc w:val="both"/>
        <w:rPr>
          <w:sz w:val="22"/>
          <w:szCs w:val="22"/>
        </w:rPr>
      </w:pPr>
    </w:p>
    <w:p w:rsidR="00DD4A9D" w:rsidRDefault="00DD4A9D" w:rsidP="00DD4A9D">
      <w:pPr>
        <w:ind w:left="360"/>
        <w:jc w:val="both"/>
        <w:rPr>
          <w:b/>
        </w:rPr>
      </w:pPr>
      <w:r>
        <w:rPr>
          <w:b/>
        </w:rPr>
        <w:lastRenderedPageBreak/>
        <w:t>Bod č. 5</w:t>
      </w:r>
    </w:p>
    <w:p w:rsidR="00DD4A9D" w:rsidRDefault="00DD4A9D" w:rsidP="00DD4A9D">
      <w:pPr>
        <w:ind w:left="360"/>
        <w:jc w:val="both"/>
        <w:rPr>
          <w:b/>
        </w:rPr>
      </w:pPr>
    </w:p>
    <w:p w:rsidR="00DD4A9D" w:rsidRPr="008066F2" w:rsidRDefault="00DD4A9D" w:rsidP="00DD4A9D">
      <w:pPr>
        <w:ind w:left="17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Obec </w:t>
      </w:r>
      <w:r w:rsidRPr="008066F2">
        <w:rPr>
          <w:rFonts w:cs="Arial"/>
          <w:szCs w:val="20"/>
        </w:rPr>
        <w:t>vykonala v zmysle zákona č. 431/2002 Z. z. o účtovníctve i</w:t>
      </w:r>
      <w:r>
        <w:rPr>
          <w:rFonts w:cs="Arial"/>
          <w:szCs w:val="20"/>
        </w:rPr>
        <w:t xml:space="preserve">nventarizáciu majetku </w:t>
      </w:r>
      <w:r w:rsidRPr="008066F2">
        <w:rPr>
          <w:rFonts w:cs="Arial"/>
          <w:szCs w:val="20"/>
        </w:rPr>
        <w:t xml:space="preserve">ku dňu zostavenia riadnej účtovnej závierky, </w:t>
      </w:r>
      <w:proofErr w:type="spellStart"/>
      <w:r w:rsidRPr="008066F2">
        <w:rPr>
          <w:rFonts w:cs="Arial"/>
          <w:szCs w:val="20"/>
        </w:rPr>
        <w:t>t.j</w:t>
      </w:r>
      <w:proofErr w:type="spellEnd"/>
      <w:r w:rsidRPr="008066F2">
        <w:rPr>
          <w:rFonts w:cs="Arial"/>
          <w:szCs w:val="20"/>
        </w:rPr>
        <w:t>. k 31. 12. príslušného roka.</w:t>
      </w:r>
    </w:p>
    <w:p w:rsidR="00DD4A9D" w:rsidRDefault="00DD4A9D" w:rsidP="00DD4A9D">
      <w:pPr>
        <w:ind w:left="170"/>
        <w:jc w:val="both"/>
        <w:rPr>
          <w:rFonts w:cs="Arial"/>
          <w:szCs w:val="20"/>
        </w:rPr>
      </w:pPr>
      <w:r>
        <w:rPr>
          <w:rFonts w:cs="Arial"/>
          <w:szCs w:val="20"/>
        </w:rPr>
        <w:t>V roku 2012</w:t>
      </w:r>
      <w:r w:rsidRPr="008066F2">
        <w:rPr>
          <w:rFonts w:cs="Arial"/>
          <w:szCs w:val="20"/>
        </w:rPr>
        <w:t xml:space="preserve"> bola vykon</w:t>
      </w:r>
      <w:r>
        <w:rPr>
          <w:rFonts w:cs="Arial"/>
          <w:szCs w:val="20"/>
        </w:rPr>
        <w:t>aná na základe príkazu starostu  č. 5/2012 zo dňa 12. 12. 2012</w:t>
      </w:r>
      <w:r w:rsidRPr="008066F2">
        <w:rPr>
          <w:rFonts w:cs="Arial"/>
          <w:szCs w:val="20"/>
        </w:rPr>
        <w:t xml:space="preserve"> Z predloženej dokumentácie z inventarizác</w:t>
      </w:r>
      <w:r>
        <w:rPr>
          <w:rFonts w:cs="Arial"/>
          <w:szCs w:val="20"/>
        </w:rPr>
        <w:t xml:space="preserve">ie majetku vykonanej v roku 2012 </w:t>
      </w:r>
      <w:r w:rsidRPr="008066F2">
        <w:rPr>
          <w:rFonts w:cs="Arial"/>
          <w:szCs w:val="20"/>
        </w:rPr>
        <w:t xml:space="preserve">bolo zistené, </w:t>
      </w:r>
      <w:r>
        <w:rPr>
          <w:rFonts w:cs="Arial"/>
          <w:szCs w:val="20"/>
        </w:rPr>
        <w:br/>
      </w:r>
      <w:r w:rsidRPr="008066F2">
        <w:rPr>
          <w:rFonts w:cs="Arial"/>
          <w:szCs w:val="20"/>
        </w:rPr>
        <w:t xml:space="preserve">že inventúry boli </w:t>
      </w:r>
      <w:r w:rsidRPr="00BD1084">
        <w:rPr>
          <w:rFonts w:cs="Arial"/>
          <w:color w:val="000000" w:themeColor="text1"/>
          <w:szCs w:val="20"/>
        </w:rPr>
        <w:t>vykonané od 17. 12. 2012 do 31. 12. 2012.</w:t>
      </w:r>
      <w:r>
        <w:rPr>
          <w:rFonts w:cs="Arial"/>
          <w:color w:val="FF0000"/>
          <w:szCs w:val="20"/>
        </w:rPr>
        <w:t xml:space="preserve"> </w:t>
      </w:r>
      <w:r w:rsidRPr="008066F2">
        <w:rPr>
          <w:rFonts w:cs="Arial"/>
          <w:szCs w:val="20"/>
        </w:rPr>
        <w:t>Podľa jednotlivých prehľadov o výs</w:t>
      </w:r>
      <w:r>
        <w:rPr>
          <w:rFonts w:cs="Arial"/>
          <w:szCs w:val="20"/>
        </w:rPr>
        <w:t>ledku inventarizácie za rok 2012</w:t>
      </w:r>
      <w:r w:rsidRPr="008066F2">
        <w:rPr>
          <w:rFonts w:cs="Arial"/>
          <w:szCs w:val="20"/>
        </w:rPr>
        <w:t xml:space="preserve"> spracovaných inventarizačnou komisiou vedie v evidencii nasledujúci </w:t>
      </w:r>
      <w:r>
        <w:rPr>
          <w:rFonts w:cs="Arial"/>
          <w:szCs w:val="20"/>
        </w:rPr>
        <w:t>dlhodobý nehmotný a hmotný majetok v celých (</w:t>
      </w:r>
      <w:r w:rsidRPr="008066F2">
        <w:rPr>
          <w:rFonts w:cs="Arial"/>
          <w:szCs w:val="20"/>
        </w:rPr>
        <w:t xml:space="preserve"> €): </w:t>
      </w:r>
    </w:p>
    <w:p w:rsidR="00DD4A9D" w:rsidRPr="008066F2" w:rsidRDefault="00DD4A9D" w:rsidP="00DD4A9D">
      <w:pPr>
        <w:ind w:left="170"/>
        <w:jc w:val="both"/>
        <w:rPr>
          <w:rFonts w:cs="Arial"/>
          <w:szCs w:val="20"/>
        </w:rPr>
      </w:pPr>
    </w:p>
    <w:p w:rsidR="00DD4A9D" w:rsidRPr="00805F12" w:rsidRDefault="00DD4A9D" w:rsidP="00DD4A9D">
      <w:pPr>
        <w:pStyle w:val="Popis"/>
        <w:keepNext/>
        <w:spacing w:before="0" w:after="0"/>
        <w:ind w:left="284"/>
        <w:rPr>
          <w:b w:val="0"/>
          <w:color w:val="000000"/>
          <w:sz w:val="16"/>
          <w:szCs w:val="16"/>
        </w:rPr>
      </w:pPr>
      <w:r w:rsidRPr="00805F12">
        <w:rPr>
          <w:b w:val="0"/>
          <w:color w:val="000000"/>
          <w:sz w:val="16"/>
          <w:szCs w:val="16"/>
        </w:rPr>
        <w:t>Tabuľka</w:t>
      </w:r>
      <w:r>
        <w:rPr>
          <w:b w:val="0"/>
          <w:color w:val="000000"/>
          <w:sz w:val="16"/>
          <w:szCs w:val="16"/>
        </w:rPr>
        <w:t xml:space="preserve"> č. 2 </w:t>
      </w:r>
      <w:r w:rsidRPr="00805F12">
        <w:rPr>
          <w:b w:val="0"/>
          <w:color w:val="000000"/>
          <w:sz w:val="16"/>
          <w:szCs w:val="16"/>
        </w:rPr>
        <w:t xml:space="preserve"> </w:t>
      </w:r>
      <w:r>
        <w:rPr>
          <w:b w:val="0"/>
          <w:color w:val="000000"/>
          <w:sz w:val="16"/>
          <w:szCs w:val="16"/>
        </w:rPr>
        <w:t>Dlhodobý nehmotný a hmotný majetok</w:t>
      </w:r>
    </w:p>
    <w:tbl>
      <w:tblPr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386"/>
        <w:gridCol w:w="2641"/>
      </w:tblGrid>
      <w:tr w:rsidR="00DD4A9D" w:rsidRPr="00B15ABB" w:rsidTr="0068079F">
        <w:trPr>
          <w:trHeight w:val="340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  <w:b/>
              </w:rPr>
            </w:pPr>
            <w:r w:rsidRPr="00B15ABB">
              <w:rPr>
                <w:rFonts w:cs="Arial"/>
                <w:b/>
                <w:sz w:val="22"/>
                <w:szCs w:val="22"/>
              </w:rPr>
              <w:t>Účet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  <w:b/>
              </w:rPr>
            </w:pPr>
            <w:r w:rsidRPr="00B15ABB">
              <w:rPr>
                <w:rFonts w:cs="Arial"/>
                <w:b/>
                <w:sz w:val="22"/>
                <w:szCs w:val="22"/>
              </w:rPr>
              <w:t>Názov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  <w:b/>
              </w:rPr>
            </w:pPr>
            <w:r w:rsidRPr="00B15ABB">
              <w:rPr>
                <w:rFonts w:cs="Arial"/>
                <w:b/>
                <w:sz w:val="22"/>
                <w:szCs w:val="22"/>
              </w:rPr>
              <w:t>Stav k 31. 12. 2012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013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Softvér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7 240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019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Ostatný dlhodobý majetok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15 425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 xml:space="preserve">021 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Stavby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2 512 833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022</w:t>
            </w:r>
          </w:p>
        </w:tc>
        <w:tc>
          <w:tcPr>
            <w:tcW w:w="3386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Samos</w:t>
            </w:r>
            <w:r>
              <w:rPr>
                <w:rFonts w:cs="Arial"/>
                <w:sz w:val="22"/>
                <w:szCs w:val="22"/>
              </w:rPr>
              <w:t>.</w:t>
            </w:r>
            <w:r w:rsidRPr="00B15AB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</w:t>
            </w:r>
            <w:r w:rsidRPr="00B15ABB">
              <w:rPr>
                <w:rFonts w:cs="Arial"/>
                <w:sz w:val="22"/>
                <w:szCs w:val="22"/>
              </w:rPr>
              <w:t>nut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  <w:r w:rsidRPr="00B15ABB">
              <w:rPr>
                <w:rFonts w:cs="Arial"/>
                <w:sz w:val="22"/>
                <w:szCs w:val="22"/>
              </w:rPr>
              <w:t xml:space="preserve"> veci a</w:t>
            </w:r>
            <w:r>
              <w:rPr>
                <w:rFonts w:cs="Arial"/>
                <w:sz w:val="22"/>
                <w:szCs w:val="22"/>
              </w:rPr>
              <w:t> </w:t>
            </w:r>
            <w:proofErr w:type="spellStart"/>
            <w:r w:rsidRPr="00B15ABB">
              <w:rPr>
                <w:rFonts w:cs="Arial"/>
                <w:sz w:val="22"/>
                <w:szCs w:val="22"/>
              </w:rPr>
              <w:t>súb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  <w:r w:rsidRPr="00B15AB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15ABB">
              <w:rPr>
                <w:rFonts w:cs="Arial"/>
                <w:sz w:val="22"/>
                <w:szCs w:val="22"/>
              </w:rPr>
              <w:t>hnut</w:t>
            </w:r>
            <w:proofErr w:type="spellEnd"/>
            <w:r w:rsidRPr="00B15ABB">
              <w:rPr>
                <w:rFonts w:cs="Arial"/>
                <w:sz w:val="22"/>
                <w:szCs w:val="22"/>
              </w:rPr>
              <w:t>. vecí</w:t>
            </w:r>
          </w:p>
        </w:tc>
        <w:tc>
          <w:tcPr>
            <w:tcW w:w="2641" w:type="dxa"/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73 285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023</w:t>
            </w:r>
          </w:p>
        </w:tc>
        <w:tc>
          <w:tcPr>
            <w:tcW w:w="3386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Dopravné prostriedky</w:t>
            </w:r>
          </w:p>
        </w:tc>
        <w:tc>
          <w:tcPr>
            <w:tcW w:w="2641" w:type="dxa"/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62 989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031</w:t>
            </w:r>
          </w:p>
        </w:tc>
        <w:tc>
          <w:tcPr>
            <w:tcW w:w="3386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Pozemky</w:t>
            </w:r>
          </w:p>
        </w:tc>
        <w:tc>
          <w:tcPr>
            <w:tcW w:w="2641" w:type="dxa"/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519 221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032</w:t>
            </w:r>
          </w:p>
        </w:tc>
        <w:tc>
          <w:tcPr>
            <w:tcW w:w="3386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Umelecké diela a zbierky</w:t>
            </w:r>
          </w:p>
        </w:tc>
        <w:tc>
          <w:tcPr>
            <w:tcW w:w="2641" w:type="dxa"/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8 530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042</w:t>
            </w:r>
          </w:p>
        </w:tc>
        <w:tc>
          <w:tcPr>
            <w:tcW w:w="3386" w:type="dxa"/>
          </w:tcPr>
          <w:p w:rsidR="00DD4A9D" w:rsidRPr="00B15ABB" w:rsidRDefault="00DD4A9D" w:rsidP="0068079F">
            <w:pPr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Obstaranie dlhodobého hmotného majetku</w:t>
            </w:r>
          </w:p>
        </w:tc>
        <w:tc>
          <w:tcPr>
            <w:tcW w:w="2641" w:type="dxa"/>
          </w:tcPr>
          <w:p w:rsidR="00DD4A9D" w:rsidRPr="00B15ABB" w:rsidRDefault="00DD4A9D" w:rsidP="0068079F">
            <w:pPr>
              <w:jc w:val="right"/>
              <w:rPr>
                <w:rFonts w:cs="Arial"/>
              </w:rPr>
            </w:pPr>
            <w:r w:rsidRPr="00B15ABB">
              <w:rPr>
                <w:rFonts w:cs="Arial"/>
                <w:sz w:val="22"/>
                <w:szCs w:val="22"/>
              </w:rPr>
              <w:t>424 483</w:t>
            </w:r>
          </w:p>
        </w:tc>
      </w:tr>
      <w:tr w:rsidR="00DD4A9D" w:rsidRPr="00B15ABB" w:rsidTr="0068079F">
        <w:trPr>
          <w:trHeight w:val="284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  <w:b/>
              </w:rPr>
            </w:pPr>
            <w:r w:rsidRPr="00B15ABB">
              <w:rPr>
                <w:rFonts w:cs="Arial"/>
                <w:b/>
                <w:sz w:val="22"/>
                <w:szCs w:val="22"/>
              </w:rPr>
              <w:t>Spolu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D4A9D" w:rsidRPr="00B15ABB" w:rsidRDefault="00DD4A9D" w:rsidP="0068079F">
            <w:pPr>
              <w:rPr>
                <w:rFonts w:cs="Arial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DD4A9D" w:rsidRPr="00B15ABB" w:rsidRDefault="00DD4A9D" w:rsidP="0068079F">
            <w:pPr>
              <w:jc w:val="right"/>
              <w:rPr>
                <w:rFonts w:cs="Arial"/>
                <w:b/>
              </w:rPr>
            </w:pPr>
            <w:r w:rsidRPr="00B15ABB">
              <w:rPr>
                <w:rFonts w:cs="Arial"/>
                <w:b/>
                <w:sz w:val="22"/>
                <w:szCs w:val="22"/>
              </w:rPr>
              <w:t>3 624 006</w:t>
            </w:r>
          </w:p>
        </w:tc>
      </w:tr>
    </w:tbl>
    <w:p w:rsidR="00DD4A9D" w:rsidRPr="00F61E94" w:rsidRDefault="00DD4A9D" w:rsidP="00DD4A9D">
      <w:pPr>
        <w:ind w:left="170"/>
        <w:rPr>
          <w:rFonts w:cs="Arial"/>
          <w:color w:val="FF0000"/>
          <w:szCs w:val="20"/>
        </w:rPr>
      </w:pPr>
    </w:p>
    <w:p w:rsidR="00DD4A9D" w:rsidRPr="00F61E94" w:rsidRDefault="00DD4A9D" w:rsidP="00DD4A9D">
      <w:pPr>
        <w:ind w:left="360"/>
        <w:jc w:val="both"/>
        <w:rPr>
          <w:b/>
          <w:color w:val="FF0000"/>
        </w:rPr>
      </w:pPr>
    </w:p>
    <w:p w:rsidR="00DD4A9D" w:rsidRDefault="00DD4A9D" w:rsidP="00DD4A9D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Pri kontrole opodstatnenosti vyraďovania majetku bolo zistené že, obec vystavila protokoly o vyradení majetku. V roku 2012 boli vyradený nasledovný majetok: </w:t>
      </w:r>
    </w:p>
    <w:p w:rsidR="00DD4A9D" w:rsidRDefault="00DD4A9D" w:rsidP="00DD4A9D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>Kolesový traktor – z dôvodu predaja</w:t>
      </w:r>
    </w:p>
    <w:p w:rsidR="00DD4A9D" w:rsidRPr="00432C96" w:rsidRDefault="00DD4A9D" w:rsidP="00DD4A9D">
      <w:pPr>
        <w:pStyle w:val="Default"/>
        <w:numPr>
          <w:ilvl w:val="0"/>
          <w:numId w:val="1"/>
        </w:numPr>
        <w:spacing w:after="14"/>
        <w:jc w:val="both"/>
        <w:rPr>
          <w:sz w:val="23"/>
          <w:szCs w:val="23"/>
        </w:rPr>
      </w:pPr>
      <w:r w:rsidRPr="00432C96">
        <w:rPr>
          <w:sz w:val="22"/>
          <w:szCs w:val="22"/>
        </w:rPr>
        <w:t>C</w:t>
      </w:r>
      <w:r>
        <w:rPr>
          <w:sz w:val="22"/>
          <w:szCs w:val="22"/>
        </w:rPr>
        <w:t>isterna HTS- z dôvodu nefunkčnosti</w:t>
      </w:r>
    </w:p>
    <w:p w:rsidR="00DD4A9D" w:rsidRPr="00432C96" w:rsidRDefault="00DD4A9D" w:rsidP="00DD4A9D">
      <w:pPr>
        <w:pStyle w:val="Default"/>
        <w:numPr>
          <w:ilvl w:val="0"/>
          <w:numId w:val="1"/>
        </w:numPr>
        <w:spacing w:after="14"/>
        <w:jc w:val="both"/>
        <w:rPr>
          <w:sz w:val="23"/>
          <w:szCs w:val="23"/>
        </w:rPr>
      </w:pPr>
      <w:proofErr w:type="spellStart"/>
      <w:r>
        <w:rPr>
          <w:sz w:val="22"/>
          <w:szCs w:val="22"/>
        </w:rPr>
        <w:t>Zhrňovacia</w:t>
      </w:r>
      <w:proofErr w:type="spellEnd"/>
      <w:r>
        <w:rPr>
          <w:sz w:val="22"/>
          <w:szCs w:val="22"/>
        </w:rPr>
        <w:t xml:space="preserve"> radlica- z dôvodu nefunkčnosti</w:t>
      </w:r>
    </w:p>
    <w:p w:rsidR="00DD4A9D" w:rsidRDefault="00DD4A9D" w:rsidP="00DD4A9D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szCs w:val="20"/>
        </w:rPr>
        <w:t xml:space="preserve">Podľa </w:t>
      </w:r>
      <w:r w:rsidRPr="00910F79">
        <w:rPr>
          <w:rFonts w:cs="Arial"/>
          <w:color w:val="000000" w:themeColor="text1"/>
          <w:szCs w:val="20"/>
        </w:rPr>
        <w:t>záznamov  inventarizačných komisií a záverečných správ o výsledkoch ročných inventarizácií neboli zistené rozdiely medzi účtovným a skutočným stavom.</w:t>
      </w:r>
    </w:p>
    <w:p w:rsidR="00DD4A9D" w:rsidRDefault="00DD4A9D" w:rsidP="00DD4A9D">
      <w:pPr>
        <w:jc w:val="both"/>
        <w:rPr>
          <w:rFonts w:cs="Arial"/>
          <w:color w:val="000000" w:themeColor="text1"/>
          <w:szCs w:val="20"/>
        </w:rPr>
      </w:pPr>
    </w:p>
    <w:p w:rsidR="00DD4A9D" w:rsidRDefault="00DD4A9D" w:rsidP="00DD4A9D">
      <w:pPr>
        <w:jc w:val="both"/>
        <w:rPr>
          <w:rFonts w:cs="Arial"/>
          <w:color w:val="000000" w:themeColor="text1"/>
          <w:szCs w:val="20"/>
        </w:rPr>
      </w:pPr>
    </w:p>
    <w:p w:rsidR="00DD4A9D" w:rsidRDefault="00DD4A9D" w:rsidP="00DD4A9D">
      <w:pPr>
        <w:jc w:val="both"/>
        <w:rPr>
          <w:rFonts w:cs="Arial"/>
          <w:color w:val="000000" w:themeColor="text1"/>
          <w:szCs w:val="20"/>
        </w:rPr>
      </w:pPr>
    </w:p>
    <w:p w:rsidR="00DD4A9D" w:rsidRDefault="00DD4A9D" w:rsidP="00DD4A9D">
      <w:pPr>
        <w:jc w:val="both"/>
        <w:rPr>
          <w:rFonts w:cs="Arial"/>
          <w:color w:val="000000" w:themeColor="text1"/>
          <w:szCs w:val="20"/>
        </w:rPr>
      </w:pPr>
    </w:p>
    <w:p w:rsidR="00DD4A9D" w:rsidRDefault="00DD4A9D" w:rsidP="00DD4A9D">
      <w:pPr>
        <w:jc w:val="both"/>
        <w:rPr>
          <w:rFonts w:cs="Arial"/>
          <w:color w:val="000000" w:themeColor="text1"/>
          <w:szCs w:val="20"/>
        </w:rPr>
      </w:pPr>
    </w:p>
    <w:p w:rsidR="00DD4A9D" w:rsidRDefault="00DD4A9D" w:rsidP="00DD4A9D">
      <w:pPr>
        <w:jc w:val="both"/>
        <w:rPr>
          <w:rFonts w:cs="Arial"/>
          <w:color w:val="000000" w:themeColor="text1"/>
          <w:szCs w:val="20"/>
        </w:rPr>
      </w:pPr>
    </w:p>
    <w:p w:rsidR="00DD4A9D" w:rsidRPr="00910F79" w:rsidRDefault="00DD4A9D" w:rsidP="00DD4A9D">
      <w:pPr>
        <w:jc w:val="both"/>
        <w:rPr>
          <w:b/>
          <w:color w:val="000000" w:themeColor="text1"/>
          <w:u w:val="single"/>
        </w:rPr>
      </w:pPr>
      <w:r>
        <w:rPr>
          <w:rFonts w:cs="Arial"/>
          <w:color w:val="000000" w:themeColor="text1"/>
          <w:szCs w:val="20"/>
        </w:rPr>
        <w:t>Vo Štvrtku na Ostrove, 23.02.2013</w:t>
      </w:r>
    </w:p>
    <w:p w:rsidR="00DD4A9D" w:rsidRPr="00910F79" w:rsidRDefault="00DD4A9D" w:rsidP="00DD4A9D">
      <w:pPr>
        <w:rPr>
          <w:b/>
          <w:color w:val="000000" w:themeColor="text1"/>
          <w:u w:val="single"/>
        </w:rPr>
      </w:pPr>
    </w:p>
    <w:p w:rsidR="00DD4A9D" w:rsidRDefault="00DD4A9D" w:rsidP="00DD4A9D">
      <w:pPr>
        <w:rPr>
          <w:b/>
          <w:u w:val="single"/>
        </w:rPr>
      </w:pPr>
    </w:p>
    <w:p w:rsidR="00DD4A9D" w:rsidRPr="000F1621" w:rsidRDefault="00DD4A9D" w:rsidP="00DD4A9D">
      <w:r>
        <w:rPr>
          <w:b/>
          <w:u w:val="single"/>
        </w:rPr>
        <w:t xml:space="preserve">                                                                            </w:t>
      </w:r>
    </w:p>
    <w:p w:rsidR="00DD4A9D" w:rsidRPr="000F1621" w:rsidRDefault="00DD4A9D" w:rsidP="00DD4A9D">
      <w:r>
        <w:t xml:space="preserve">                                                                                Nora </w:t>
      </w:r>
      <w:proofErr w:type="spellStart"/>
      <w:r>
        <w:t>Dohoráková</w:t>
      </w:r>
      <w:proofErr w:type="spellEnd"/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pPr>
        <w:rPr>
          <w:b/>
          <w:u w:val="single"/>
        </w:rPr>
      </w:pPr>
    </w:p>
    <w:p w:rsidR="00DD4A9D" w:rsidRDefault="00DD4A9D" w:rsidP="00DD4A9D">
      <w:pPr>
        <w:rPr>
          <w:b/>
          <w:u w:val="single"/>
        </w:rPr>
      </w:pPr>
      <w:bookmarkStart w:id="0" w:name="_GoBack"/>
      <w:bookmarkEnd w:id="0"/>
    </w:p>
    <w:sectPr w:rsidR="00DD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F93"/>
    <w:multiLevelType w:val="hybridMultilevel"/>
    <w:tmpl w:val="92066226"/>
    <w:lvl w:ilvl="0" w:tplc="60F2B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9D"/>
    <w:rsid w:val="00766EF2"/>
    <w:rsid w:val="00D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D695-4666-4FD2-8F3F-3F0A126C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4A9D"/>
    <w:pPr>
      <w:ind w:left="720"/>
      <w:contextualSpacing/>
    </w:pPr>
  </w:style>
  <w:style w:type="paragraph" w:customStyle="1" w:styleId="Default">
    <w:name w:val="Default"/>
    <w:rsid w:val="00DD4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D4A9D"/>
    <w:rPr>
      <w:i/>
      <w:iCs/>
    </w:rPr>
  </w:style>
  <w:style w:type="paragraph" w:styleId="Popis">
    <w:name w:val="caption"/>
    <w:basedOn w:val="Normlny"/>
    <w:next w:val="Normlny"/>
    <w:uiPriority w:val="35"/>
    <w:unhideWhenUsed/>
    <w:qFormat/>
    <w:rsid w:val="00DD4A9D"/>
    <w:pPr>
      <w:spacing w:before="120" w:after="200"/>
      <w:jc w:val="both"/>
    </w:pPr>
    <w:rPr>
      <w:rFonts w:ascii="Arial" w:hAnsi="Arial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2014-10-24T13:21:00Z</dcterms:created>
  <dcterms:modified xsi:type="dcterms:W3CDTF">2014-10-24T13:22:00Z</dcterms:modified>
</cp:coreProperties>
</file>